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44"/>
          <w:szCs w:val="44"/>
          <w:rtl w:val="0"/>
        </w:rPr>
        <w:t xml:space="preserve">    </w:t>
      </w:r>
      <w:r w:rsidDel="00000000" w:rsidR="00000000" w:rsidRPr="00000000">
        <w:drawing>
          <wp:inline distB="114300" distT="114300" distL="114300" distR="114300">
            <wp:extent cx="4800600" cy="1076325"/>
            <wp:effectExtent b="0" l="0" r="0" t="0"/>
            <wp:docPr descr="IMMAGINE MERCATIAMO + FRASE copy.jpg" id="2" name="image03.jpg"/>
            <a:graphic>
              <a:graphicData uri="http://schemas.openxmlformats.org/drawingml/2006/picture">
                <pic:pic>
                  <pic:nvPicPr>
                    <pic:cNvPr descr="IMMAGINE MERCATIAMO + FRASE copy.jpg" id="0" name="image03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076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44"/>
          <w:szCs w:val="44"/>
          <w:rtl w:val="0"/>
        </w:rPr>
        <w:t xml:space="preserve"> </w:t>
      </w:r>
      <w:r w:rsidDel="00000000" w:rsidR="00000000" w:rsidRPr="00000000">
        <w:drawing>
          <wp:inline distB="114300" distT="114300" distL="114300" distR="114300">
            <wp:extent cx="1062038" cy="1062038"/>
            <wp:effectExtent b="0" l="0" r="0" t="0"/>
            <wp:docPr descr="shutterstock_67879747.jpg" id="1" name="image02.jpg"/>
            <a:graphic>
              <a:graphicData uri="http://schemas.openxmlformats.org/drawingml/2006/picture">
                <pic:pic>
                  <pic:nvPicPr>
                    <pic:cNvPr descr="shutterstock_67879747.jpg" id="0" name="image0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062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450" w:right="270" w:firstLine="0"/>
        <w:contextualSpacing w:val="0"/>
        <w:jc w:val="center"/>
      </w:pPr>
      <w:r w:rsidDel="00000000" w:rsidR="00000000" w:rsidRPr="00000000">
        <w:rPr>
          <w:b w:val="1"/>
          <w:sz w:val="36"/>
          <w:szCs w:val="36"/>
          <w:rtl w:val="0"/>
        </w:rPr>
        <w:t xml:space="preserve">SCHEDA AZIENDA: ORTO-FRUTTA/VINO/OLIO/CEREALI</w:t>
      </w:r>
    </w:p>
    <w:p w:rsidR="00000000" w:rsidDel="00000000" w:rsidP="00000000" w:rsidRDefault="00000000" w:rsidRPr="00000000">
      <w:pPr>
        <w:ind w:left="450" w:right="270" w:firstLine="0"/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Nome azienda:</w:t>
      </w:r>
    </w:p>
    <w:p w:rsidR="00000000" w:rsidDel="00000000" w:rsidP="00000000" w:rsidRDefault="00000000" w:rsidRPr="00000000">
      <w:pPr>
        <w:ind w:left="450" w:right="270" w:firstLine="0"/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Indirizzo:</w:t>
      </w:r>
    </w:p>
    <w:p w:rsidR="00000000" w:rsidDel="00000000" w:rsidP="00000000" w:rsidRDefault="00000000" w:rsidRPr="00000000">
      <w:pPr>
        <w:ind w:left="450" w:right="270" w:firstLine="0"/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Superficie coltivata:</w:t>
      </w:r>
    </w:p>
    <w:p w:rsidR="00000000" w:rsidDel="00000000" w:rsidP="00000000" w:rsidRDefault="00000000" w:rsidRPr="00000000">
      <w:pPr>
        <w:ind w:left="450" w:right="270" w:firstLine="0"/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Principali coltivazioni:</w:t>
      </w:r>
    </w:p>
    <w:p w:rsidR="00000000" w:rsidDel="00000000" w:rsidP="00000000" w:rsidRDefault="00000000" w:rsidRPr="00000000">
      <w:pPr>
        <w:ind w:left="450" w:right="270" w:firstLine="0"/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Metodo di coltivazione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450" w:right="270" w:firstLine="0"/>
        <w:contextualSpacing w:val="1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Biologica Certificata reg. CEE 834/07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450" w:right="270" w:firstLine="0"/>
        <w:contextualSpacing w:val="1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Biologica autocertificata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450" w:right="270" w:firstLine="0"/>
        <w:contextualSpacing w:val="1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Non biologica: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160" w:before="0" w:line="259" w:lineRule="auto"/>
        <w:ind w:left="450" w:right="270" w:firstLine="0"/>
        <w:contextualSpacing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Prodotti fitosanitari e fertilizzanti chimici utilizzati: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780.0" w:type="dxa"/>
        <w:jc w:val="left"/>
        <w:tblInd w:w="3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55"/>
        <w:gridCol w:w="5325"/>
        <w:tblGridChange w:id="0">
          <w:tblGrid>
            <w:gridCol w:w="4455"/>
            <w:gridCol w:w="532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ind w:left="30" w:right="-15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Tipologia</w:t>
            </w:r>
          </w:p>
        </w:tc>
        <w:tc>
          <w:tcPr/>
          <w:p w:rsidR="00000000" w:rsidDel="00000000" w:rsidP="00000000" w:rsidRDefault="00000000" w:rsidRPr="00000000">
            <w:pPr>
              <w:ind w:left="-45" w:right="-30" w:firstLine="0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Principi attivi/formulati/nome commerciale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left="30" w:right="-15" w:firstLine="0"/>
              <w:contextualSpacing w:val="0"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Erbicidi</w:t>
            </w:r>
          </w:p>
        </w:tc>
        <w:tc>
          <w:tcPr/>
          <w:p w:rsidR="00000000" w:rsidDel="00000000" w:rsidP="00000000" w:rsidRDefault="00000000" w:rsidRPr="00000000">
            <w:pPr>
              <w:ind w:left="-45" w:right="-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left="30" w:right="-15" w:firstLine="0"/>
              <w:contextualSpacing w:val="0"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Insetticidi/molluschicidi/rodenticidi</w:t>
            </w:r>
          </w:p>
        </w:tc>
        <w:tc>
          <w:tcPr/>
          <w:p w:rsidR="00000000" w:rsidDel="00000000" w:rsidP="00000000" w:rsidRDefault="00000000" w:rsidRPr="00000000">
            <w:pPr>
              <w:ind w:left="-45" w:right="-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left="30" w:right="-15" w:firstLine="0"/>
              <w:contextualSpacing w:val="0"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Fungicidi/battericidi/acaricidi</w:t>
            </w:r>
          </w:p>
        </w:tc>
        <w:tc>
          <w:tcPr/>
          <w:p w:rsidR="00000000" w:rsidDel="00000000" w:rsidP="00000000" w:rsidRDefault="00000000" w:rsidRPr="00000000">
            <w:pPr>
              <w:ind w:left="-45" w:right="-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left="30" w:right="-15" w:firstLine="0"/>
              <w:contextualSpacing w:val="0"/>
            </w:pPr>
            <w:bookmarkStart w:colFirst="0" w:colLast="0" w:name="h.gjdgxs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Fertilizzanti</w:t>
            </w:r>
          </w:p>
        </w:tc>
        <w:tc>
          <w:tcPr/>
          <w:p w:rsidR="00000000" w:rsidDel="00000000" w:rsidP="00000000" w:rsidRDefault="00000000" w:rsidRPr="00000000">
            <w:pPr>
              <w:ind w:left="-45" w:right="-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ind w:left="30" w:right="-15" w:firstLine="0"/>
              <w:contextualSpacing w:val="0"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Conservanti del prodotto</w:t>
            </w:r>
          </w:p>
        </w:tc>
        <w:tc>
          <w:tcPr/>
          <w:p w:rsidR="00000000" w:rsidDel="00000000" w:rsidP="00000000" w:rsidRDefault="00000000" w:rsidRPr="00000000">
            <w:pPr>
              <w:ind w:left="-45" w:right="-3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160" w:before="0" w:line="259" w:lineRule="auto"/>
        <w:ind w:left="0" w:right="2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2"/>
        </w:numPr>
        <w:spacing w:after="160" w:before="0" w:line="259" w:lineRule="auto"/>
        <w:ind w:left="450" w:right="270" w:firstLine="0"/>
        <w:contextualSpacing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Conversione al biologico prevista entro: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450" w:right="270" w:firstLine="0"/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Disponibilità ad aderire al percorso PGS del DES di Parma:       SI        NO       già aderito</w:t>
      </w:r>
    </w:p>
    <w:p w:rsidR="00000000" w:rsidDel="00000000" w:rsidP="00000000" w:rsidRDefault="00000000" w:rsidRPr="00000000">
      <w:pPr>
        <w:ind w:left="450" w:right="270" w:firstLine="0"/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Altre caratteristiche che garantiscono la qualità e la sostenibilità dei prodotti e dell’azienda: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o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decimal"/>
      <w:lvlText w:val="%2."/>
      <w:lvlJc w:val="left"/>
      <w:pPr>
        <w:ind w:left="1440" w:firstLine="1080"/>
      </w:pPr>
      <w:rPr/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3.jpg"/><Relationship Id="rId6" Type="http://schemas.openxmlformats.org/officeDocument/2006/relationships/image" Target="media/image02.jpg"/></Relationships>
</file>