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4"/>
          <w:szCs w:val="44"/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4800600" cy="1076325"/>
            <wp:effectExtent b="0" l="0" r="0" t="0"/>
            <wp:docPr descr="IMMAGINE MERCATIAMO + FRASE copy.jpg" id="2" name="image03.jpg"/>
            <a:graphic>
              <a:graphicData uri="http://schemas.openxmlformats.org/drawingml/2006/picture">
                <pic:pic>
                  <pic:nvPicPr>
                    <pic:cNvPr descr="IMMAGINE MERCATIAMO + FRASE copy.jp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062038" cy="1062038"/>
            <wp:effectExtent b="0" l="0" r="0" t="0"/>
            <wp:docPr descr="shutterstock_67879747.jpg" id="1" name="image02.jpg"/>
            <a:graphic>
              <a:graphicData uri="http://schemas.openxmlformats.org/drawingml/2006/picture">
                <pic:pic>
                  <pic:nvPicPr>
                    <pic:cNvPr descr="shutterstock_67879747.jpg"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450" w:right="27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SCHEDA AZIENDA: ORTO-FRUTTA/VINO/OLIO/CEREALI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Nome azienda: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Indirizzo: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Superficie coltivata: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Principali coltivazioni: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Metodo di coltivazione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50" w:right="270" w:firstLine="0"/>
        <w:contextualSpacing w:val="1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Biologica Certificata reg. CEE 834/07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50" w:right="270" w:firstLine="0"/>
        <w:contextualSpacing w:val="1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Biologica autocertificata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50" w:right="270" w:firstLine="0"/>
        <w:contextualSpacing w:val="1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Non biologica: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259" w:lineRule="auto"/>
        <w:ind w:left="450" w:right="270" w:firstLine="0"/>
        <w:contextualSpacing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Prodotti fitosanitari e fertilizzanti chimici utilizzati: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780.0" w:type="dxa"/>
        <w:jc w:val="left"/>
        <w:tblInd w:w="3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5"/>
        <w:gridCol w:w="5325"/>
        <w:tblGridChange w:id="0">
          <w:tblGrid>
            <w:gridCol w:w="4455"/>
            <w:gridCol w:w="532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30" w:right="-15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Tipologia</w:t>
            </w:r>
          </w:p>
        </w:tc>
        <w:tc>
          <w:tcPr/>
          <w:p w:rsidR="00000000" w:rsidDel="00000000" w:rsidP="00000000" w:rsidRDefault="00000000" w:rsidRPr="00000000">
            <w:pPr>
              <w:ind w:left="-45" w:right="-3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Principi attivi/formulati/nome commerciale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0" w:right="-15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Erbicidi</w:t>
            </w:r>
          </w:p>
        </w:tc>
        <w:tc>
          <w:tcPr/>
          <w:p w:rsidR="00000000" w:rsidDel="00000000" w:rsidP="00000000" w:rsidRDefault="00000000" w:rsidRPr="00000000">
            <w:pPr>
              <w:ind w:left="-45" w:right="-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0" w:right="-15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Insetticidi/molluschicidi/rodenticidi</w:t>
            </w:r>
          </w:p>
        </w:tc>
        <w:tc>
          <w:tcPr/>
          <w:p w:rsidR="00000000" w:rsidDel="00000000" w:rsidP="00000000" w:rsidRDefault="00000000" w:rsidRPr="00000000">
            <w:pPr>
              <w:ind w:left="-45" w:right="-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0" w:right="-15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Fungicidi/battericidi/acaricidi</w:t>
            </w:r>
          </w:p>
        </w:tc>
        <w:tc>
          <w:tcPr/>
          <w:p w:rsidR="00000000" w:rsidDel="00000000" w:rsidP="00000000" w:rsidRDefault="00000000" w:rsidRPr="00000000">
            <w:pPr>
              <w:ind w:left="-45" w:right="-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0" w:right="-15" w:firstLine="0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Fertilizzanti</w:t>
            </w:r>
          </w:p>
        </w:tc>
        <w:tc>
          <w:tcPr/>
          <w:p w:rsidR="00000000" w:rsidDel="00000000" w:rsidP="00000000" w:rsidRDefault="00000000" w:rsidRPr="00000000">
            <w:pPr>
              <w:ind w:left="-45" w:right="-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30" w:right="-15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Conservanti del prodotto</w:t>
            </w:r>
          </w:p>
        </w:tc>
        <w:tc>
          <w:tcPr/>
          <w:p w:rsidR="00000000" w:rsidDel="00000000" w:rsidP="00000000" w:rsidRDefault="00000000" w:rsidRPr="00000000">
            <w:pPr>
              <w:ind w:left="-45" w:right="-3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before="0" w:line="259" w:lineRule="auto"/>
        <w:ind w:left="0" w:righ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160" w:before="0" w:line="259" w:lineRule="auto"/>
        <w:ind w:left="450" w:right="270" w:firstLine="0"/>
        <w:contextualSpacing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Conversione al biologico prevista entro: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Disponibilità ad aderire al percorso PGS del DES di Parma:       SI        NO       già aderito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Altre caratteristiche che garantiscono la qualità e la sostenibilità dei prodotti e dell’azienda: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jpg"/></Relationships>
</file>