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4"/>
          <w:szCs w:val="44"/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4800600" cy="1076325"/>
            <wp:effectExtent b="0" l="0" r="0" t="0"/>
            <wp:docPr descr="IMMAGINE MERCATIAMO + FRASE copy.jpg" id="2" name="image03.jpg"/>
            <a:graphic>
              <a:graphicData uri="http://schemas.openxmlformats.org/drawingml/2006/picture">
                <pic:pic>
                  <pic:nvPicPr>
                    <pic:cNvPr descr="IMMAGINE MERCATIAMO + FRASE copy.jp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62038" cy="1062038"/>
            <wp:effectExtent b="0" l="0" r="0" t="0"/>
            <wp:docPr descr="shutterstock_67879747.jpg" id="1" name="image02.jpg"/>
            <a:graphic>
              <a:graphicData uri="http://schemas.openxmlformats.org/drawingml/2006/picture">
                <pic:pic>
                  <pic:nvPicPr>
                    <pic:cNvPr descr="shutterstock_67879747.jpg"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450" w:right="27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SCHEDA AZIENDA: CARNE e FORMAGGIO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Nome azienda: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Indirizzo: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Animali allevati: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05.0" w:type="dxa"/>
        <w:jc w:val="left"/>
        <w:tblInd w:w="3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050"/>
        <w:gridCol w:w="2865"/>
        <w:gridCol w:w="2190"/>
        <w:gridCol w:w="1920"/>
        <w:tblGridChange w:id="0">
          <w:tblGrid>
            <w:gridCol w:w="1980"/>
            <w:gridCol w:w="1050"/>
            <w:gridCol w:w="2865"/>
            <w:gridCol w:w="2190"/>
            <w:gridCol w:w="1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Tipologia animali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giorni/anno al pascolo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dimens. stalla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dimens. pascolo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righ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Alimentazione animali: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960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5415"/>
        <w:gridCol w:w="1875"/>
        <w:tblGridChange w:id="0">
          <w:tblGrid>
            <w:gridCol w:w="2670"/>
            <w:gridCol w:w="5415"/>
            <w:gridCol w:w="18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Alimento/integratore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Provenienza e tipologia (biologico, non biologico)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Percentuale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right="2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Metodo di allevamento e produzione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Biologica Certificata reg. CEE 834/07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Biologica autocertificata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450" w:right="270" w:firstLine="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Non biologica. Conversione al biologico prevista entro il: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Disponibilità ad aderire al percorso PGS del DES di Parma:        SI       NO       già aderito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Altre caratteristiche che garantiscono la qualità e la sostenibilità dei prodotti e dell’azienda:</w:t>
      </w:r>
    </w:p>
    <w:p w:rsidR="00000000" w:rsidDel="00000000" w:rsidP="00000000" w:rsidRDefault="00000000" w:rsidRPr="00000000">
      <w:pPr>
        <w:ind w:left="450" w:right="27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2.jpg"/></Relationships>
</file>